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银川能源学院微课大赛教学设计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录制时间：    年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 xml:space="preserve"> 日                    微课时长：  分  秒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417"/>
        <w:gridCol w:w="14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课程名称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本微课名称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主讲教师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所在部门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知识点描述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适用对象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学习目标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项目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内容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一、片头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  秒）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二、正文讲解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  分  秒）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教学环节一：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教学环节二：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…………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三、片尾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  秒）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微课特色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ind w:right="96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eastAsia="zh-CN"/>
              </w:rPr>
              <w:t>项目承诺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本人保证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参赛作品及材料为原创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，不存在任何知识产权问题。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zh-CN"/>
              </w:rPr>
              <w:t>接受学校或其授权（委托）单位的管理，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同意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zh-CN"/>
              </w:rPr>
              <w:t>学校或其授权（委托）单位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有权公布、使用、宣传相关成果。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签字：</w:t>
            </w:r>
          </w:p>
          <w:p>
            <w:pPr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   年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月  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3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_Chris、</cp:lastModifiedBy>
  <dcterms:modified xsi:type="dcterms:W3CDTF">2019-12-12T08:11:44Z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