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  <w:t>“诚实守信”公益短片报名表</w:t>
      </w:r>
    </w:p>
    <w:bookmarkEnd w:id="0"/>
    <w:p>
      <w:pPr>
        <w:autoSpaceDE w:val="0"/>
        <w:autoSpaceDN w:val="0"/>
        <w:adjustRightInd w:val="0"/>
        <w:jc w:val="center"/>
        <w:rPr>
          <w:rFonts w:ascii="仿宋_GB2312" w:hAnsi="仿宋" w:eastAsia="仿宋_GB2312" w:cs="仿宋"/>
          <w:b/>
          <w:color w:val="auto"/>
          <w:kern w:val="0"/>
          <w:sz w:val="36"/>
          <w:szCs w:val="36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9"/>
        <w:gridCol w:w="2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制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作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213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hAnsi="仿宋" w:eastAsia="仿宋_GB2312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80" w:firstLineChars="150"/>
        <w:jc w:val="left"/>
        <w:rPr>
          <w:rFonts w:ascii="仿宋_GB2312" w:hAnsi="仿宋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注：“初审意见”栏由高校填写并加盖公章。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QwNGFiYmFjOGMxM2M1MGQ3OWI0ZjIxMzllMDAifQ=="/>
  </w:docVars>
  <w:rsids>
    <w:rsidRoot w:val="44B11FD9"/>
    <w:rsid w:val="44B1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2022-06-01T00:45:00Z</dcterms:created>
  <dc:creator>test</dc:creator>
  <cp:lastModifiedBy>test</cp:lastModifiedBy>
  <dcterms:modified xsi:type="dcterms:W3CDTF">2022-06-01T00:46:05Z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45DF9FCF8D4D4831BEBBB14D1D6E5B96</vt:lpwstr>
  </property>
</Properties>
</file>