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4B4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ascii="方正小标宋简体" w:hAnsi="方正小标宋简体" w:eastAsia="方正小标宋简体" w:cs="方正小标宋简体"/>
          <w:color w:val="FF0000"/>
          <w:spacing w:val="-74"/>
          <w:kern w:val="0"/>
          <w:sz w:val="72"/>
          <w:szCs w:val="72"/>
          <w:lang w:bidi="ar"/>
        </w:rPr>
      </w:pPr>
      <w:r>
        <w:rPr>
          <w:spacing w:val="-74"/>
          <w:sz w:val="72"/>
          <w:szCs w:val="72"/>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661035</wp:posOffset>
                </wp:positionV>
                <wp:extent cx="5924550" cy="635"/>
                <wp:effectExtent l="0" t="6350" r="6350" b="12065"/>
                <wp:wrapNone/>
                <wp:docPr id="1" name="直接连接符 1"/>
                <wp:cNvGraphicFramePr/>
                <a:graphic xmlns:a="http://schemas.openxmlformats.org/drawingml/2006/main">
                  <a:graphicData uri="http://schemas.microsoft.com/office/word/2010/wordprocessingShape">
                    <wps:wsp>
                      <wps:cNvCnPr/>
                      <wps:spPr>
                        <a:xfrm>
                          <a:off x="0" y="0"/>
                          <a:ext cx="5924550"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85pt;margin-top:52.05pt;height:0.05pt;width:466.5pt;z-index:251659264;mso-width-relative:page;mso-height-relative:page;" filled="f" stroked="t" coordsize="21600,21600" o:gfxdata="UEsDBAoAAAAAAIdO4kAAAAAAAAAAAAAAAAAEAAAAZHJzL1BLAwQUAAAACACHTuJAMdTJkNgAAAAK&#10;AQAADwAAAGRycy9kb3ducmV2LnhtbE2PsU7DMBCGdyTewTokttZJWlGSxqkQEkwwtJShmxMfcSC2&#10;I9tNwttzsJTx/vv033flbjY9G9GHzlkB6TIBhrZxqrOtgOPb0+IeWIjSKtk7iwK+McCuur4qZaHc&#10;ZPc4HmLLqMSGQgrQMQ4F56HRaGRYugEt7T6cNzLS6FuuvJyo3PQ8S5I7bmRn6YKWAz5qbL4OZyNg&#10;/fJeD5PXp+P+ed7kOE/j6+eDELc3abIFFnGOFxh+9UkdKnKq3dmqwHoBi3xDJOXJOgVGQJ6tVsDq&#10;vyQDXpX8/wvVD1BLAwQUAAAACACHTuJA5+pIAPsBAAD1AwAADgAAAGRycy9lMm9Eb2MueG1srVNN&#10;rtMwEN4jcQfLe5q00AdETd/ilbJBUAk4wNRxGkv+k8dt2ktwASR2sGLJntvwOAZjJ5THY9MFWThj&#10;z+fP830eL66PRrODDKicrfl0UnImrXCNsruav3+3fvSMM4xgG9DOypqfJPLr5cMHi95XcuY6pxsZ&#10;GJFYrHpf8y5GXxUFik4awInz0lKydcFApGnYFU2AntiNLmZleVX0LjQ+OCERaXU1JPnIGC4hdG2r&#10;hFw5sTfSxoE1SA2RJGGnPPJlrrZtpYhv2hZlZLrmpDTmkQ6heJvGYrmAahfAd0qMJcAlJdzTZEBZ&#10;OvRMtYIIbB/UP1RGieDQtXEinCkGIdkRUjEt73nztgMvsxayGv3ZdPx/tOL1YROYaqgTOLNg6MJv&#10;P3778eHzz++faLz9+oVNk0m9x4qwN3YTxhn6TUiKj20w6U9a2DEbezobK4+RCVqcP589mc/Jc0G5&#10;q8fzxFj82eoDxpfSGZaCmmtlk2qo4PAK4wD9DUnL2rKe6p09LRMjUA+2dPcUGk860O7yZnRaNWul&#10;ddqCYbe90YEdgPpgvS7pG2v4C5ZOWQF2Ay6nEgyqTkLzwjYsnjw5ZOlh8FSDkQ1nWtI7SlFGRlD6&#10;EiTJ1zZRy9ylo9Bk82BsirauOdHt7H1Qu46MyTdRpAx1Q3Zw7NzUbnfnFN99rc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dTJkNgAAAAKAQAADwAAAAAAAAABACAAAAAiAAAAZHJzL2Rvd25yZXYu&#10;eG1sUEsBAhQAFAAAAAgAh07iQOfqSAD7AQAA9QMAAA4AAAAAAAAAAQAgAAAAJwEAAGRycy9lMm9E&#10;b2MueG1sUEsFBgAAAAAGAAYAWQEAAJQFAAAAAA==&#10;">
                <v:fill on="f" focussize="0,0"/>
                <v:stroke weight="1pt" color="#FF0000" joinstyle="round"/>
                <v:imagedata o:title=""/>
                <o:lock v:ext="edit" aspectratio="f"/>
              </v:line>
            </w:pict>
          </mc:Fallback>
        </mc:AlternateContent>
      </w:r>
      <w:r>
        <w:rPr>
          <w:rFonts w:hint="eastAsia" w:ascii="方正小标宋简体" w:hAnsi="方正小标宋简体" w:eastAsia="方正小标宋简体" w:cs="方正小标宋简体"/>
          <w:color w:val="FF0000"/>
          <w:spacing w:val="-74"/>
          <w:kern w:val="0"/>
          <w:sz w:val="72"/>
          <w:szCs w:val="72"/>
          <w:lang w:bidi="ar"/>
        </w:rPr>
        <w:t>银川能源学院科研</w:t>
      </w:r>
      <w:r>
        <w:rPr>
          <w:rFonts w:hint="eastAsia" w:ascii="方正小标宋简体" w:hAnsi="方正小标宋简体" w:eastAsia="方正小标宋简体" w:cs="方正小标宋简体"/>
          <w:color w:val="FF0000"/>
          <w:spacing w:val="-74"/>
          <w:kern w:val="0"/>
          <w:sz w:val="72"/>
          <w:szCs w:val="72"/>
          <w:lang w:val="en-US" w:eastAsia="zh-CN" w:bidi="ar"/>
        </w:rPr>
        <w:t>与学科建设</w:t>
      </w:r>
      <w:r>
        <w:rPr>
          <w:rFonts w:hint="eastAsia" w:ascii="方正小标宋简体" w:hAnsi="方正小标宋简体" w:eastAsia="方正小标宋简体" w:cs="方正小标宋简体"/>
          <w:color w:val="FF0000"/>
          <w:spacing w:val="-74"/>
          <w:kern w:val="0"/>
          <w:sz w:val="72"/>
          <w:szCs w:val="72"/>
          <w:lang w:bidi="ar"/>
        </w:rPr>
        <w:t>处</w:t>
      </w:r>
    </w:p>
    <w:p w14:paraId="370623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pacing w:val="6"/>
          <w:sz w:val="44"/>
          <w:szCs w:val="44"/>
        </w:rPr>
      </w:pPr>
    </w:p>
    <w:p w14:paraId="7917E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关于</w:t>
      </w:r>
      <w:r>
        <w:rPr>
          <w:rFonts w:hint="eastAsia" w:ascii="方正小标宋简体" w:hAnsi="方正小标宋简体" w:eastAsia="方正小标宋简体" w:cs="方正小标宋简体"/>
          <w:spacing w:val="6"/>
          <w:sz w:val="44"/>
          <w:szCs w:val="44"/>
          <w:lang w:val="en-US" w:eastAsia="zh-CN"/>
        </w:rPr>
        <w:t>组织申报</w:t>
      </w:r>
      <w:r>
        <w:rPr>
          <w:rFonts w:hint="eastAsia" w:ascii="方正小标宋简体" w:hAnsi="方正小标宋简体" w:eastAsia="方正小标宋简体" w:cs="方正小标宋简体"/>
          <w:spacing w:val="6"/>
          <w:sz w:val="44"/>
          <w:szCs w:val="44"/>
        </w:rPr>
        <w:t>自治区审计厅</w:t>
      </w:r>
      <w:r>
        <w:rPr>
          <w:rFonts w:hint="eastAsia" w:ascii="方正小标宋简体" w:hAnsi="方正小标宋简体" w:eastAsia="方正小标宋简体" w:cs="方正小标宋简体"/>
          <w:spacing w:val="6"/>
          <w:sz w:val="44"/>
          <w:szCs w:val="44"/>
        </w:rPr>
        <w:t>2026年“揭榜挂帅”</w:t>
      </w:r>
    </w:p>
    <w:p w14:paraId="56C3CDEC">
      <w:pPr>
        <w:pStyle w:val="2"/>
        <w:spacing w:before="1" w:line="183" w:lineRule="auto"/>
        <w:ind w:left="2447"/>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课题研究活动的通知</w:t>
      </w:r>
    </w:p>
    <w:p w14:paraId="19F7EBA1">
      <w:pPr>
        <w:spacing w:line="370" w:lineRule="auto"/>
        <w:rPr>
          <w:rFonts w:ascii="Arial"/>
          <w:sz w:val="21"/>
        </w:rPr>
      </w:pPr>
    </w:p>
    <w:p w14:paraId="479C2B22">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各单位：</w:t>
      </w:r>
    </w:p>
    <w:p w14:paraId="5CD251A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为深入贯彻习近平总书记关于审计工作的重要讲话指示批示精神，全面落实全国、全区审计工作会议精神，持续深化研究型审计，根据《自治区审计厅关于开展2026年“揭榜挂帅”课题研究活动的通知》</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宁审科发〔2026〕14</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有关要求，</w:t>
      </w:r>
      <w:r>
        <w:rPr>
          <w:rFonts w:hint="eastAsia" w:ascii="仿宋_GB2312" w:hAnsi="仿宋_GB2312" w:eastAsia="仿宋_GB2312" w:cs="仿宋_GB2312"/>
          <w:spacing w:val="0"/>
          <w:position w:val="0"/>
          <w:sz w:val="32"/>
          <w:szCs w:val="32"/>
          <w:lang w:val="en-US" w:eastAsia="zh-CN"/>
        </w:rPr>
        <w:t>结合我校实际，</w:t>
      </w:r>
      <w:r>
        <w:rPr>
          <w:rFonts w:hint="eastAsia" w:ascii="仿宋_GB2312" w:hAnsi="仿宋_GB2312" w:eastAsia="仿宋_GB2312" w:cs="仿宋_GB2312"/>
          <w:spacing w:val="0"/>
          <w:position w:val="0"/>
          <w:sz w:val="32"/>
          <w:szCs w:val="32"/>
        </w:rPr>
        <w:t>现就“揭榜挂帅”课题研究活动有关事项通知如下：</w:t>
      </w:r>
    </w:p>
    <w:p w14:paraId="501249D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一、总体要求</w:t>
      </w:r>
    </w:p>
    <w:p w14:paraId="3F5673F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围绕新时代审计工作新使命、新任务、新要求，聚焦审计服务经济社会高质量发展大局中的关键性、前瞻性、实践性难题，鼓励全区各级审计机关、各有关高校和审计干部紧贴审计一线、聚焦审计对象、立足审计实践，通过“揭榜挂帅 ”开展研究攻关，打造一批具有较高理论价值和实践指导意义的研究成果，为审计机制、审计立项、项目实施、方法运用等方面提供有价值的决策参考，以高质量审计研究成果更好服务审计工作高质量发展。</w:t>
      </w:r>
    </w:p>
    <w:p w14:paraId="389D2DB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pacing w:val="0"/>
          <w:position w:val="0"/>
          <w:sz w:val="32"/>
          <w:szCs w:val="32"/>
        </w:rPr>
      </w:pPr>
    </w:p>
    <w:p w14:paraId="04FEEC6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二、研究方向和内容</w:t>
      </w:r>
    </w:p>
    <w:p w14:paraId="355C3BB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1</w:t>
      </w:r>
      <w:r>
        <w:rPr>
          <w:rFonts w:hint="eastAsia" w:ascii="仿宋_GB2312" w:hAnsi="仿宋_GB2312" w:eastAsia="仿宋_GB2312" w:cs="仿宋_GB2312"/>
          <w:spacing w:val="0"/>
          <w:position w:val="0"/>
          <w:sz w:val="32"/>
          <w:szCs w:val="32"/>
          <w:lang w:val="en-US" w:eastAsia="zh-CN"/>
        </w:rPr>
        <w:t>.</w:t>
      </w:r>
      <w:r>
        <w:rPr>
          <w:rFonts w:hint="eastAsia" w:ascii="仿宋_GB2312" w:hAnsi="仿宋_GB2312" w:eastAsia="仿宋_GB2312" w:cs="仿宋_GB2312"/>
          <w:spacing w:val="0"/>
          <w:position w:val="0"/>
          <w:sz w:val="32"/>
          <w:szCs w:val="32"/>
        </w:rPr>
        <w:t>财政审计研究。主要研究：现行财政转移支付体系和管理方式对地方自主财力的影响，测算配套压力，提出改革思路和建议；地方在统筹财政转移支付过程中面临的困难、成因及对策；财政转移支付的政策传导路径，进一步强化财政转移支付政策效能的建议；当前地方化债需要关注的重点问题及审计对策研究。</w:t>
      </w:r>
    </w:p>
    <w:p w14:paraId="58E0679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2.</w:t>
      </w:r>
      <w:r>
        <w:rPr>
          <w:rFonts w:hint="eastAsia" w:ascii="仿宋_GB2312" w:hAnsi="仿宋_GB2312" w:eastAsia="仿宋_GB2312" w:cs="仿宋_GB2312"/>
          <w:spacing w:val="0"/>
          <w:position w:val="0"/>
          <w:sz w:val="32"/>
          <w:szCs w:val="32"/>
        </w:rPr>
        <w:t>金融审计研究。主要研究：绿色金融政策落实、风险防控情况及审计重点；金融数字化智能化转型背景下五大监管面临的挑战及审计研究；金融监管部门权力运行分析及审计对策建议；房地产、地方政府债务、中小金融机构三大风险交织机制分析和审计研究。</w:t>
      </w:r>
    </w:p>
    <w:p w14:paraId="228FFC16">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3.</w:t>
      </w:r>
      <w:r>
        <w:rPr>
          <w:rFonts w:hint="eastAsia" w:ascii="仿宋_GB2312" w:hAnsi="仿宋_GB2312" w:eastAsia="仿宋_GB2312" w:cs="仿宋_GB2312"/>
          <w:spacing w:val="0"/>
          <w:position w:val="0"/>
          <w:sz w:val="32"/>
          <w:szCs w:val="32"/>
        </w:rPr>
        <w:t>企业审计研究。主要研究：国企实现传统产业转型升级中存在的问题及审计关注点；国企提升产业控制和安全能力中存在的问题及审计。国有企业智能化穿透式内部审计的内涵界定、理论架构与基本要求；智能化技术在国有企业穿透式内部审计中的应用路径；智能化穿透式内部审计监督的体系构建与优化、保障机制与效能评估等。</w:t>
      </w:r>
    </w:p>
    <w:p w14:paraId="609F3E82">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4.</w:t>
      </w:r>
      <w:r>
        <w:rPr>
          <w:rFonts w:hint="eastAsia" w:ascii="仿宋_GB2312" w:hAnsi="仿宋_GB2312" w:eastAsia="仿宋_GB2312" w:cs="仿宋_GB2312"/>
          <w:spacing w:val="0"/>
          <w:position w:val="0"/>
          <w:sz w:val="32"/>
          <w:szCs w:val="32"/>
        </w:rPr>
        <w:t>民生审计研究。主要研究：县域义务教育优质均衡发展情况与审计关注点；县域普通高中发展情况与审计；疾控体系建设情况与审计；长期护理保险制度建设运行情况与审计。</w:t>
      </w:r>
    </w:p>
    <w:p w14:paraId="7862885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5.</w:t>
      </w:r>
      <w:r>
        <w:rPr>
          <w:rFonts w:hint="eastAsia" w:ascii="仿宋_GB2312" w:hAnsi="仿宋_GB2312" w:eastAsia="仿宋_GB2312" w:cs="仿宋_GB2312"/>
          <w:spacing w:val="0"/>
          <w:position w:val="0"/>
          <w:sz w:val="32"/>
          <w:szCs w:val="32"/>
        </w:rPr>
        <w:t>农业农村审计研究。主要研究：农机购置补贴的现状、问题与审计研究；农业信贷担保审计探讨；强农惠农富农补贴资金管理与审计研究；财政支农政策效能和资金使用效益。</w:t>
      </w:r>
    </w:p>
    <w:p w14:paraId="595D115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6.</w:t>
      </w:r>
      <w:r>
        <w:rPr>
          <w:rFonts w:hint="eastAsia" w:ascii="仿宋_GB2312" w:hAnsi="仿宋_GB2312" w:eastAsia="仿宋_GB2312" w:cs="仿宋_GB2312"/>
          <w:spacing w:val="0"/>
          <w:position w:val="0"/>
          <w:sz w:val="32"/>
          <w:szCs w:val="32"/>
        </w:rPr>
        <w:t>资环审计研究。主要研究：黄河“ 几字弯 ”荒漠化防治情况及审计研究；耕地保护领域违纪违法问题的表现、特征和审计对策。</w:t>
      </w:r>
    </w:p>
    <w:p w14:paraId="50ED130F">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7.</w:t>
      </w:r>
      <w:r>
        <w:rPr>
          <w:rFonts w:hint="eastAsia" w:ascii="仿宋_GB2312" w:hAnsi="仿宋_GB2312" w:eastAsia="仿宋_GB2312" w:cs="仿宋_GB2312"/>
          <w:spacing w:val="0"/>
          <w:position w:val="0"/>
          <w:sz w:val="32"/>
          <w:szCs w:val="32"/>
        </w:rPr>
        <w:t>经济责任审计研究。主要研究： 不同类别领导干部的经济责任及审计重点；领导干部在履行经济责任过程中常见的政绩观偏差问题和风险；经济责任审计推动领导班子和领导干部树立和践行正确政绩观的实现路径；领导干部经济责任审计与自然资源资产离任审计的协同推进机制。</w:t>
      </w:r>
    </w:p>
    <w:p w14:paraId="1C5EA126">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8.</w:t>
      </w:r>
      <w:r>
        <w:rPr>
          <w:rFonts w:hint="eastAsia" w:ascii="仿宋_GB2312" w:hAnsi="仿宋_GB2312" w:eastAsia="仿宋_GB2312" w:cs="仿宋_GB2312"/>
          <w:spacing w:val="0"/>
          <w:position w:val="0"/>
          <w:sz w:val="32"/>
          <w:szCs w:val="32"/>
        </w:rPr>
        <w:t>数据审计研究。数据要素市场化配置改革现状、问题与审计关注点；创新数字金融服务支撑“ 两新 ”政策审计研究；公共数据资源共享存在的问题及审计工作建议；自然资源和地理空间基础信息库建设现状、存在问题与审计。</w:t>
      </w:r>
    </w:p>
    <w:p w14:paraId="5145D45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9.</w:t>
      </w:r>
      <w:r>
        <w:rPr>
          <w:rFonts w:hint="eastAsia" w:ascii="仿宋_GB2312" w:hAnsi="仿宋_GB2312" w:eastAsia="仿宋_GB2312" w:cs="仿宋_GB2312"/>
          <w:spacing w:val="0"/>
          <w:position w:val="0"/>
          <w:sz w:val="32"/>
          <w:szCs w:val="32"/>
        </w:rPr>
        <w:t>内部审计体制机制创新研究。主要研究： 内部审计体制机制创新的内涵、特征、理论支撑 ； 内部审计组织架构和治理模式创新；国家审计与内部审计的关系 ；内部审计双重领导的实现路径 ； 内部审计运行效率、激励约束、资源配置、价值提升的核心路径； 内部审计体制机制创新的保障机制与评价体系等。</w:t>
      </w:r>
    </w:p>
    <w:p w14:paraId="2BD17196">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10.</w:t>
      </w:r>
      <w:r>
        <w:rPr>
          <w:rFonts w:hint="eastAsia" w:ascii="仿宋_GB2312" w:hAnsi="仿宋_GB2312" w:eastAsia="仿宋_GB2312" w:cs="仿宋_GB2312"/>
          <w:spacing w:val="0"/>
          <w:position w:val="0"/>
          <w:sz w:val="32"/>
          <w:szCs w:val="32"/>
        </w:rPr>
        <w:t>其他“两重”“两新”选题。主要研究：国家重点科研平台能力提升“两重”项目审计关注点研究；城市地下管网“两重”项目审计关注点研究；汽车报废更新政策落实情况审计研究；环境基础设施提标改造政策落实情况审计研究。</w:t>
      </w:r>
    </w:p>
    <w:p w14:paraId="763DA46F">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申请者也可结合审计工作实际，在不偏离研究方向的前提下自拟题目开展研究。</w:t>
      </w:r>
    </w:p>
    <w:p w14:paraId="02B9E46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三、活动形式</w:t>
      </w:r>
    </w:p>
    <w:p w14:paraId="4C4A7D73">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本次活动采取“立项即结项”的方式进行。申请者在规定时间内完成课题研究，提交课题研究成果（论文或研究报告），经课题评审组评审合格的，予以立项同时结项，并拨付课题经费。</w:t>
      </w:r>
    </w:p>
    <w:p w14:paraId="194EC60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四、组织实施</w:t>
      </w:r>
    </w:p>
    <w:p w14:paraId="7F381B7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本次活动由宁夏审计学会负责组织实施，各市、县（区）审计局，厅机关各处室（局）、各直属事业单位，区内各有关高校、单位可组建课题组进行研究，也可鼓励个人提出申请并独立完成课题研究。宁夏审计学会秘书处将在研究过程中适时组织开展中期检查，对课题研究提出修改完善意见和建议。</w:t>
      </w:r>
    </w:p>
    <w:p w14:paraId="211EDF9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五、有关要求</w:t>
      </w:r>
    </w:p>
    <w:p w14:paraId="2BDE18C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1.</w:t>
      </w:r>
      <w:r>
        <w:rPr>
          <w:rFonts w:hint="eastAsia" w:ascii="仿宋_GB2312" w:hAnsi="仿宋_GB2312" w:eastAsia="仿宋_GB2312" w:cs="仿宋_GB2312"/>
          <w:spacing w:val="0"/>
          <w:position w:val="0"/>
          <w:sz w:val="32"/>
          <w:szCs w:val="32"/>
        </w:rPr>
        <w:t>课题申请者要坚持应用型研究方向，结合审计业务实践进行深入思考、分析和研究，主题主线突出、结构合理、逻辑严密、论证充分，体现理论创新性和实践应用价值。</w:t>
      </w:r>
    </w:p>
    <w:p w14:paraId="01CE9BA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2.</w:t>
      </w:r>
      <w:r>
        <w:rPr>
          <w:rFonts w:hint="eastAsia" w:ascii="仿宋_GB2312" w:hAnsi="仿宋_GB2312" w:eastAsia="仿宋_GB2312" w:cs="仿宋_GB2312"/>
          <w:spacing w:val="0"/>
          <w:position w:val="0"/>
          <w:sz w:val="32"/>
          <w:szCs w:val="32"/>
        </w:rPr>
        <w:t>聚焦具体问题，小切口选题，提出的措施建议要务实管用可操作，避免面面俱到、泛泛而谈。</w:t>
      </w:r>
    </w:p>
    <w:p w14:paraId="151239D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3.</w:t>
      </w:r>
      <w:r>
        <w:rPr>
          <w:rFonts w:hint="eastAsia" w:ascii="仿宋_GB2312" w:hAnsi="仿宋_GB2312" w:eastAsia="仿宋_GB2312" w:cs="仿宋_GB2312"/>
          <w:spacing w:val="0"/>
          <w:position w:val="0"/>
          <w:sz w:val="32"/>
          <w:szCs w:val="32"/>
        </w:rPr>
        <w:t>严格遵守意识形态纪律和保密纪律，确保课题研究成果可公开，不泄露国家秘密和审计工作秘密。</w:t>
      </w:r>
    </w:p>
    <w:p w14:paraId="5BBF502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符合学术规范要求，突出原创性，所有引用内容必须注明出处，严禁抄袭和剽窃。全文字数不少于10000字，并按照格式要求规范排版。</w:t>
      </w:r>
    </w:p>
    <w:p w14:paraId="7D9E2531">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请课题申请者于</w:t>
      </w:r>
      <w:r>
        <w:rPr>
          <w:rFonts w:hint="eastAsia" w:ascii="仿宋_GB2312" w:hAnsi="仿宋_GB2312" w:eastAsia="仿宋_GB2312" w:cs="仿宋_GB2312"/>
          <w:color w:val="FF0000"/>
          <w:spacing w:val="0"/>
          <w:sz w:val="32"/>
          <w:szCs w:val="32"/>
        </w:rPr>
        <w:t>3月20日前将课题研究申报表（附件2）</w:t>
      </w:r>
      <w:r>
        <w:rPr>
          <w:rFonts w:hint="eastAsia" w:ascii="仿宋_GB2312" w:hAnsi="仿宋_GB2312" w:eastAsia="仿宋_GB2312" w:cs="仿宋_GB2312"/>
          <w:spacing w:val="0"/>
          <w:sz w:val="32"/>
          <w:szCs w:val="32"/>
        </w:rPr>
        <w:t>发送联系人</w:t>
      </w:r>
      <w:r>
        <w:rPr>
          <w:rFonts w:hint="eastAsia" w:ascii="仿宋_GB2312" w:hAnsi="仿宋_GB2312" w:eastAsia="仿宋_GB2312" w:cs="仿宋_GB2312"/>
          <w:spacing w:val="0"/>
          <w:sz w:val="32"/>
          <w:szCs w:val="32"/>
          <w:lang w:val="en-US" w:eastAsia="zh-CN"/>
        </w:rPr>
        <w:t>企业微信</w:t>
      </w:r>
      <w:r>
        <w:rPr>
          <w:rFonts w:hint="eastAsia" w:ascii="仿宋_GB2312" w:hAnsi="仿宋_GB2312" w:eastAsia="仿宋_GB2312" w:cs="仿宋_GB2312"/>
          <w:spacing w:val="0"/>
          <w:sz w:val="32"/>
          <w:szCs w:val="32"/>
        </w:rPr>
        <w:t>；于10月</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日前将编排好的科研成果纸质件（一式三份）和电子件word版经</w:t>
      </w:r>
      <w:r>
        <w:rPr>
          <w:rFonts w:hint="eastAsia" w:ascii="仿宋_GB2312" w:hAnsi="仿宋_GB2312" w:eastAsia="仿宋_GB2312" w:cs="仿宋_GB2312"/>
          <w:spacing w:val="0"/>
          <w:sz w:val="32"/>
          <w:szCs w:val="32"/>
          <w:lang w:val="en-US" w:eastAsia="zh-CN"/>
        </w:rPr>
        <w:t>报科研与学科建设处，经</w:t>
      </w:r>
      <w:r>
        <w:rPr>
          <w:rFonts w:hint="eastAsia" w:ascii="仿宋_GB2312" w:hAnsi="仿宋_GB2312" w:eastAsia="仿宋_GB2312" w:cs="仿宋_GB2312"/>
          <w:spacing w:val="0"/>
          <w:sz w:val="32"/>
          <w:szCs w:val="32"/>
        </w:rPr>
        <w:t>审核签字后报宁夏审计学会秘书处。</w:t>
      </w:r>
    </w:p>
    <w:p w14:paraId="19C583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联系人：付亚超     联系电话：17795203517</w:t>
      </w:r>
    </w:p>
    <w:p w14:paraId="39C3E4B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p>
    <w:p w14:paraId="57B733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附件：1.“揭榜挂帅 ”课题研究格式要求</w:t>
      </w:r>
    </w:p>
    <w:p w14:paraId="3967D7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600" w:firstLineChars="5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2.“揭榜挂帅 ”课题研究申报表</w:t>
      </w:r>
    </w:p>
    <w:p w14:paraId="384977B4">
      <w:pPr>
        <w:pStyle w:val="2"/>
        <w:spacing w:before="71" w:line="203" w:lineRule="auto"/>
        <w:ind w:left="5272"/>
      </w:pPr>
    </w:p>
    <w:p w14:paraId="07129CE5">
      <w:pPr>
        <w:pStyle w:val="2"/>
        <w:spacing w:before="71" w:line="203" w:lineRule="auto"/>
        <w:ind w:left="5272"/>
      </w:pPr>
    </w:p>
    <w:p w14:paraId="02891C38">
      <w:pPr>
        <w:pStyle w:val="2"/>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right"/>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银川能源学院         </w:t>
      </w:r>
    </w:p>
    <w:p w14:paraId="1A90AF1D">
      <w:pPr>
        <w:pStyle w:val="2"/>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0" w:firstLineChars="0"/>
        <w:jc w:val="right"/>
        <w:textAlignment w:val="baseline"/>
        <w:rPr>
          <w:rFonts w:ascii="Arial"/>
          <w:sz w:val="21"/>
        </w:rPr>
      </w:pPr>
      <w:r>
        <w:rPr>
          <w:rFonts w:hint="eastAsia" w:ascii="仿宋_GB2312" w:hAnsi="仿宋_GB2312" w:eastAsia="仿宋_GB2312" w:cs="仿宋_GB2312"/>
          <w:spacing w:val="0"/>
          <w:sz w:val="32"/>
          <w:szCs w:val="32"/>
          <w:lang w:val="en-US" w:eastAsia="zh-CN"/>
        </w:rPr>
        <w:t xml:space="preserve">2026年3月12日       </w:t>
      </w:r>
      <w:r>
        <w:rPr>
          <w:rFonts w:hint="eastAsia" w:ascii="仿宋_GB2312" w:hAnsi="仿宋_GB2312" w:eastAsia="仿宋_GB2312" w:cs="仿宋_GB2312"/>
          <w:spacing w:val="-12"/>
          <w:sz w:val="32"/>
          <w:szCs w:val="32"/>
          <w:lang w:val="en-US" w:eastAsia="zh-CN"/>
        </w:rPr>
        <w:t xml:space="preserve"> </w:t>
      </w:r>
    </w:p>
    <w:p w14:paraId="4A0AB36B">
      <w:pPr>
        <w:spacing w:line="244" w:lineRule="auto"/>
        <w:rPr>
          <w:rFonts w:ascii="Arial"/>
          <w:sz w:val="21"/>
        </w:rPr>
      </w:pPr>
    </w:p>
    <w:p w14:paraId="107EECAE">
      <w:pPr>
        <w:spacing w:line="12600" w:lineRule="exact"/>
      </w:pPr>
      <w:r>
        <w:rPr>
          <w:position w:val="-251"/>
        </w:rPr>
        <w:drawing>
          <wp:inline distT="0" distB="0" distL="0" distR="0">
            <wp:extent cx="5772785" cy="80003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772819" cy="8000871"/>
                    </a:xfrm>
                    <a:prstGeom prst="rect">
                      <a:avLst/>
                    </a:prstGeom>
                  </pic:spPr>
                </pic:pic>
              </a:graphicData>
            </a:graphic>
          </wp:inline>
        </w:drawing>
      </w:r>
    </w:p>
    <w:p w14:paraId="7E65A952">
      <w:pPr>
        <w:spacing w:line="12600" w:lineRule="exact"/>
        <w:sectPr>
          <w:footerReference r:id="rId5" w:type="default"/>
          <w:pgSz w:w="11906" w:h="16838"/>
          <w:pgMar w:top="1431" w:right="1398" w:bottom="1647" w:left="1415" w:header="0" w:footer="1200" w:gutter="0"/>
          <w:cols w:space="720" w:num="1"/>
        </w:sectPr>
      </w:pPr>
    </w:p>
    <w:p w14:paraId="1E6640DD">
      <w:pPr>
        <w:spacing w:line="12494" w:lineRule="exact"/>
      </w:pPr>
      <w:r>
        <w:rPr>
          <w:position w:val="-249"/>
        </w:rPr>
        <w:drawing>
          <wp:inline distT="0" distB="0" distL="0" distR="0">
            <wp:extent cx="5866765" cy="79336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5867304" cy="7933815"/>
                    </a:xfrm>
                    <a:prstGeom prst="rect">
                      <a:avLst/>
                    </a:prstGeom>
                  </pic:spPr>
                </pic:pic>
              </a:graphicData>
            </a:graphic>
          </wp:inline>
        </w:drawing>
      </w:r>
    </w:p>
    <w:p w14:paraId="1E50BBD3">
      <w:pPr>
        <w:spacing w:line="12494" w:lineRule="exact"/>
        <w:sectPr>
          <w:footerReference r:id="rId6" w:type="default"/>
          <w:pgSz w:w="11906" w:h="16838"/>
          <w:pgMar w:top="1431" w:right="1292" w:bottom="1568" w:left="1372" w:header="0" w:footer="1298" w:gutter="0"/>
          <w:cols w:space="720" w:num="1"/>
        </w:sectPr>
      </w:pPr>
    </w:p>
    <w:p w14:paraId="3F38401F">
      <w:pPr>
        <w:spacing w:line="12494" w:lineRule="exact"/>
      </w:pPr>
      <w:bookmarkStart w:id="0" w:name="_GoBack"/>
      <w:bookmarkEnd w:id="0"/>
      <w:r>
        <w:rPr>
          <w:position w:val="-249"/>
        </w:rPr>
        <w:drawing>
          <wp:inline distT="0" distB="0" distL="0" distR="0">
            <wp:extent cx="5887085" cy="79336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5887118" cy="7933815"/>
                    </a:xfrm>
                    <a:prstGeom prst="rect">
                      <a:avLst/>
                    </a:prstGeom>
                  </pic:spPr>
                </pic:pic>
              </a:graphicData>
            </a:graphic>
          </wp:inline>
        </w:drawing>
      </w:r>
    </w:p>
    <w:p w14:paraId="6406F74C">
      <w:pPr>
        <w:spacing w:line="12494" w:lineRule="exact"/>
        <w:sectPr>
          <w:footerReference r:id="rId7" w:type="default"/>
          <w:pgSz w:w="11906" w:h="16838"/>
          <w:pgMar w:top="1431" w:right="1321" w:bottom="1647" w:left="1312" w:header="0" w:footer="1200" w:gutter="0"/>
          <w:cols w:space="720" w:num="1"/>
        </w:sectPr>
      </w:pPr>
    </w:p>
    <w:p w14:paraId="3AE7B90F">
      <w:pPr>
        <w:spacing w:line="240" w:lineRule="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附件2</w:t>
      </w:r>
    </w:p>
    <w:p w14:paraId="6FD36466">
      <w:pPr>
        <w:spacing w:line="240" w:lineRule="auto"/>
        <w:rPr>
          <w:rFonts w:hint="default" w:ascii="仿宋_GB2312" w:hAnsi="仿宋_GB2312" w:eastAsia="仿宋_GB2312" w:cs="仿宋_GB2312"/>
          <w:spacing w:val="6"/>
          <w:sz w:val="32"/>
          <w:szCs w:val="32"/>
          <w:lang w:val="en-US" w:eastAsia="zh-CN"/>
        </w:rPr>
      </w:pPr>
    </w:p>
    <w:p w14:paraId="72C073B1">
      <w:pPr>
        <w:keepNext w:val="0"/>
        <w:keepLines w:val="0"/>
        <w:pageBreakBefore w:val="0"/>
        <w:widowControl/>
        <w:kinsoku w:val="0"/>
        <w:wordWrap/>
        <w:overflowPunct/>
        <w:topLinePunct w:val="0"/>
        <w:autoSpaceDE w:val="0"/>
        <w:autoSpaceDN w:val="0"/>
        <w:bidi w:val="0"/>
        <w:adjustRightInd w:val="0"/>
        <w:snapToGrid w:val="0"/>
        <w:spacing w:after="0" w:afterLines="100" w:line="240" w:lineRule="auto"/>
        <w:jc w:val="center"/>
        <w:textAlignment w:val="baseline"/>
        <w:rPr>
          <w:rFonts w:hint="eastAsia" w:ascii="仿宋_GB2312" w:hAnsi="仿宋_GB2312" w:eastAsia="仿宋_GB2312" w:cs="仿宋_GB2312"/>
          <w:spacing w:val="6"/>
          <w:sz w:val="32"/>
          <w:szCs w:val="32"/>
        </w:rPr>
      </w:pPr>
      <w:r>
        <w:rPr>
          <w:rFonts w:hint="eastAsia" w:ascii="方正小标宋简体" w:hAnsi="方正小标宋简体" w:eastAsia="方正小标宋简体" w:cs="方正小标宋简体"/>
          <w:spacing w:val="6"/>
          <w:sz w:val="44"/>
          <w:szCs w:val="44"/>
        </w:rPr>
        <w:t>“揭榜挂帅</w:t>
      </w:r>
      <w:r>
        <w:rPr>
          <w:rFonts w:hint="eastAsia" w:ascii="方正小标宋简体" w:hAnsi="方正小标宋简体" w:eastAsia="方正小标宋简体" w:cs="方正小标宋简体"/>
          <w:spacing w:val="-68"/>
          <w:sz w:val="44"/>
          <w:szCs w:val="44"/>
        </w:rPr>
        <w:t xml:space="preserve"> </w:t>
      </w:r>
      <w:r>
        <w:rPr>
          <w:rFonts w:hint="eastAsia" w:ascii="方正小标宋简体" w:hAnsi="方正小标宋简体" w:eastAsia="方正小标宋简体" w:cs="方正小标宋简体"/>
          <w:spacing w:val="6"/>
          <w:sz w:val="44"/>
          <w:szCs w:val="44"/>
        </w:rPr>
        <w:t>”课题研究申报表</w:t>
      </w:r>
    </w:p>
    <w:p w14:paraId="3AC73301">
      <w:pPr>
        <w:keepNext w:val="0"/>
        <w:keepLines w:val="0"/>
        <w:pageBreakBefore w:val="0"/>
        <w:widowControl/>
        <w:kinsoku w:val="0"/>
        <w:wordWrap/>
        <w:overflowPunct/>
        <w:topLinePunct w:val="0"/>
        <w:autoSpaceDE w:val="0"/>
        <w:autoSpaceDN w:val="0"/>
        <w:bidi w:val="0"/>
        <w:adjustRightInd w:val="0"/>
        <w:snapToGrid w:val="0"/>
        <w:spacing w:after="0" w:afterLines="100" w:line="240" w:lineRule="auto"/>
        <w:textAlignment w:val="baseline"/>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选送单位：</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u w:val="none"/>
          <w:lang w:val="en-US" w:eastAsia="zh-CN"/>
        </w:rPr>
        <w:t xml:space="preserve">               联系人及电话、微信号：</w:t>
      </w:r>
      <w:r>
        <w:rPr>
          <w:rFonts w:hint="eastAsia" w:ascii="仿宋_GB2312" w:hAnsi="仿宋_GB2312" w:eastAsia="仿宋_GB2312" w:cs="仿宋_GB2312"/>
          <w:spacing w:val="6"/>
          <w:sz w:val="32"/>
          <w:szCs w:val="32"/>
          <w:u w:val="single"/>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62"/>
        <w:gridCol w:w="1233"/>
        <w:gridCol w:w="1418"/>
        <w:gridCol w:w="1709"/>
        <w:gridCol w:w="1844"/>
        <w:gridCol w:w="2476"/>
        <w:gridCol w:w="4433"/>
      </w:tblGrid>
      <w:tr w14:paraId="094D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0" w:hRule="atLeast"/>
        </w:trPr>
        <w:tc>
          <w:tcPr>
            <w:tcW w:w="862" w:type="dxa"/>
            <w:vMerge w:val="restart"/>
            <w:vAlign w:val="center"/>
          </w:tcPr>
          <w:p w14:paraId="2C11DDEF">
            <w:pPr>
              <w:spacing w:line="240" w:lineRule="auto"/>
              <w:jc w:val="center"/>
              <w:rPr>
                <w:rFonts w:hint="default" w:ascii="仿宋_GB2312" w:hAnsi="仿宋_GB2312" w:eastAsia="仿宋_GB2312" w:cs="仿宋_GB2312"/>
                <w:spacing w:val="0"/>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序号</w:t>
            </w:r>
          </w:p>
        </w:tc>
        <w:tc>
          <w:tcPr>
            <w:tcW w:w="6204" w:type="dxa"/>
            <w:gridSpan w:val="4"/>
            <w:vAlign w:val="center"/>
          </w:tcPr>
          <w:p w14:paraId="7E1233C2">
            <w:pPr>
              <w:spacing w:line="240" w:lineRule="auto"/>
              <w:jc w:val="center"/>
              <w:rPr>
                <w:rFonts w:hint="default" w:ascii="仿宋_GB2312" w:hAnsi="仿宋_GB2312" w:eastAsia="仿宋_GB2312" w:cs="仿宋_GB2312"/>
                <w:spacing w:val="0"/>
                <w:sz w:val="32"/>
                <w:szCs w:val="32"/>
                <w:vertAlign w:val="baseline"/>
                <w:lang w:val="en-US" w:eastAsia="zh-CN"/>
              </w:rPr>
            </w:pPr>
            <w:r>
              <w:rPr>
                <w:rFonts w:hint="default" w:ascii="仿宋_GB2312" w:hAnsi="仿宋_GB2312" w:eastAsia="仿宋_GB2312" w:cs="仿宋_GB2312"/>
                <w:spacing w:val="0"/>
                <w:sz w:val="32"/>
                <w:szCs w:val="32"/>
                <w:vertAlign w:val="baseline"/>
                <w:lang w:val="en-US" w:eastAsia="zh-CN"/>
              </w:rPr>
              <w:t>作者信息(第一作者或执笔人)</w:t>
            </w:r>
          </w:p>
        </w:tc>
        <w:tc>
          <w:tcPr>
            <w:tcW w:w="2476" w:type="dxa"/>
            <w:vMerge w:val="restart"/>
            <w:vAlign w:val="center"/>
          </w:tcPr>
          <w:p w14:paraId="73CEC9D8">
            <w:pPr>
              <w:spacing w:line="240" w:lineRule="auto"/>
              <w:jc w:val="center"/>
              <w:rPr>
                <w:rFonts w:hint="default" w:ascii="仿宋_GB2312" w:hAnsi="仿宋_GB2312" w:eastAsia="仿宋_GB2312" w:cs="仿宋_GB2312"/>
                <w:spacing w:val="0"/>
                <w:sz w:val="32"/>
                <w:szCs w:val="32"/>
                <w:vertAlign w:val="baseline"/>
                <w:lang w:val="en-US" w:eastAsia="zh-CN"/>
              </w:rPr>
            </w:pPr>
            <w:r>
              <w:rPr>
                <w:rFonts w:hint="eastAsia" w:ascii="仿宋_GB2312" w:hAnsi="仿宋_GB2312" w:eastAsia="仿宋_GB2312" w:cs="仿宋_GB2312"/>
                <w:spacing w:val="0"/>
                <w:sz w:val="32"/>
                <w:szCs w:val="32"/>
                <w:vertAlign w:val="baseline"/>
                <w:lang w:val="en-US" w:eastAsia="zh-CN"/>
              </w:rPr>
              <w:t>课题名称</w:t>
            </w:r>
          </w:p>
        </w:tc>
        <w:tc>
          <w:tcPr>
            <w:tcW w:w="4433" w:type="dxa"/>
            <w:vMerge w:val="restart"/>
            <w:vAlign w:val="center"/>
          </w:tcPr>
          <w:p w14:paraId="69155F90">
            <w:pPr>
              <w:spacing w:line="240" w:lineRule="auto"/>
              <w:jc w:val="center"/>
              <w:rPr>
                <w:rFonts w:hint="default" w:ascii="仿宋_GB2312" w:hAnsi="仿宋_GB2312" w:eastAsia="仿宋_GB2312" w:cs="仿宋_GB2312"/>
                <w:spacing w:val="0"/>
                <w:sz w:val="32"/>
                <w:szCs w:val="32"/>
                <w:vertAlign w:val="baseline"/>
                <w:lang w:val="en-US" w:eastAsia="zh-CN"/>
              </w:rPr>
            </w:pPr>
            <w:r>
              <w:rPr>
                <w:rFonts w:hint="eastAsia" w:ascii="仿宋_GB2312" w:hAnsi="仿宋_GB2312" w:eastAsia="仿宋_GB2312" w:cs="仿宋_GB2312"/>
                <w:spacing w:val="0"/>
                <w:sz w:val="32"/>
                <w:szCs w:val="32"/>
                <w:vertAlign w:val="baseline"/>
                <w:lang w:val="en-US" w:eastAsia="zh-CN"/>
              </w:rPr>
              <w:t>内容概述（300字以内）</w:t>
            </w:r>
          </w:p>
        </w:tc>
      </w:tr>
      <w:tr w14:paraId="678A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0" w:hRule="atLeast"/>
        </w:trPr>
        <w:tc>
          <w:tcPr>
            <w:tcW w:w="862" w:type="dxa"/>
            <w:vMerge w:val="continue"/>
            <w:tcBorders/>
          </w:tcPr>
          <w:p w14:paraId="4EAA73F0">
            <w:pPr>
              <w:spacing w:line="240" w:lineRule="auto"/>
              <w:rPr>
                <w:rFonts w:hint="default" w:ascii="仿宋_GB2312" w:hAnsi="仿宋_GB2312" w:eastAsia="仿宋_GB2312" w:cs="仿宋_GB2312"/>
                <w:spacing w:val="6"/>
                <w:sz w:val="32"/>
                <w:szCs w:val="32"/>
                <w:vertAlign w:val="baseline"/>
                <w:lang w:val="en-US" w:eastAsia="zh-CN"/>
              </w:rPr>
            </w:pPr>
          </w:p>
        </w:tc>
        <w:tc>
          <w:tcPr>
            <w:tcW w:w="1233" w:type="dxa"/>
            <w:vAlign w:val="center"/>
          </w:tcPr>
          <w:p w14:paraId="54C63718">
            <w:pPr>
              <w:spacing w:line="240" w:lineRule="auto"/>
              <w:jc w:val="center"/>
              <w:rPr>
                <w:rFonts w:hint="default" w:ascii="仿宋_GB2312" w:hAnsi="仿宋_GB2312" w:eastAsia="仿宋_GB2312" w:cs="仿宋_GB2312"/>
                <w:spacing w:val="0"/>
                <w:sz w:val="32"/>
                <w:szCs w:val="32"/>
                <w:vertAlign w:val="baseline"/>
                <w:lang w:val="en-US" w:eastAsia="zh-CN"/>
              </w:rPr>
            </w:pPr>
            <w:r>
              <w:rPr>
                <w:rFonts w:hint="default" w:ascii="仿宋_GB2312" w:hAnsi="仿宋_GB2312" w:eastAsia="仿宋_GB2312" w:cs="仿宋_GB2312"/>
                <w:spacing w:val="0"/>
                <w:sz w:val="32"/>
                <w:szCs w:val="32"/>
                <w:vertAlign w:val="baseline"/>
                <w:lang w:val="en-US" w:eastAsia="zh-CN"/>
              </w:rPr>
              <w:t>姓名</w:t>
            </w:r>
          </w:p>
        </w:tc>
        <w:tc>
          <w:tcPr>
            <w:tcW w:w="1418" w:type="dxa"/>
            <w:vAlign w:val="center"/>
          </w:tcPr>
          <w:p w14:paraId="4F9CF513">
            <w:pPr>
              <w:spacing w:line="240" w:lineRule="auto"/>
              <w:jc w:val="center"/>
              <w:rPr>
                <w:rFonts w:hint="default" w:ascii="仿宋_GB2312" w:hAnsi="仿宋_GB2312" w:eastAsia="仿宋_GB2312" w:cs="仿宋_GB2312"/>
                <w:spacing w:val="0"/>
                <w:sz w:val="32"/>
                <w:szCs w:val="32"/>
                <w:vertAlign w:val="baseline"/>
                <w:lang w:val="en-US" w:eastAsia="zh-CN"/>
              </w:rPr>
            </w:pPr>
            <w:r>
              <w:rPr>
                <w:rFonts w:hint="default" w:ascii="仿宋_GB2312" w:hAnsi="仿宋_GB2312" w:eastAsia="仿宋_GB2312" w:cs="仿宋_GB2312"/>
                <w:spacing w:val="0"/>
                <w:sz w:val="32"/>
                <w:szCs w:val="32"/>
                <w:vertAlign w:val="baseline"/>
                <w:lang w:val="en-US" w:eastAsia="zh-CN"/>
              </w:rPr>
              <w:t>单位</w:t>
            </w:r>
          </w:p>
        </w:tc>
        <w:tc>
          <w:tcPr>
            <w:tcW w:w="1709" w:type="dxa"/>
            <w:vAlign w:val="center"/>
          </w:tcPr>
          <w:p w14:paraId="066CD62E">
            <w:pPr>
              <w:spacing w:line="240" w:lineRule="auto"/>
              <w:jc w:val="center"/>
              <w:rPr>
                <w:rFonts w:hint="default" w:ascii="仿宋_GB2312" w:hAnsi="仿宋_GB2312" w:eastAsia="仿宋_GB2312" w:cs="仿宋_GB2312"/>
                <w:spacing w:val="0"/>
                <w:sz w:val="32"/>
                <w:szCs w:val="32"/>
                <w:vertAlign w:val="baseline"/>
                <w:lang w:val="en-US" w:eastAsia="zh-CN"/>
              </w:rPr>
            </w:pPr>
            <w:r>
              <w:rPr>
                <w:rFonts w:hint="default" w:ascii="仿宋_GB2312" w:hAnsi="仿宋_GB2312" w:eastAsia="仿宋_GB2312" w:cs="仿宋_GB2312"/>
                <w:spacing w:val="0"/>
                <w:sz w:val="32"/>
                <w:szCs w:val="32"/>
                <w:vertAlign w:val="baseline"/>
                <w:lang w:val="en-US" w:eastAsia="zh-CN"/>
              </w:rPr>
              <w:t>职务/职称</w:t>
            </w:r>
          </w:p>
        </w:tc>
        <w:tc>
          <w:tcPr>
            <w:tcW w:w="1844" w:type="dxa"/>
            <w:vAlign w:val="center"/>
          </w:tcPr>
          <w:p w14:paraId="4E0C3760">
            <w:pPr>
              <w:spacing w:line="240" w:lineRule="auto"/>
              <w:jc w:val="center"/>
              <w:rPr>
                <w:rFonts w:hint="default" w:ascii="仿宋_GB2312" w:hAnsi="仿宋_GB2312" w:eastAsia="仿宋_GB2312" w:cs="仿宋_GB2312"/>
                <w:spacing w:val="0"/>
                <w:sz w:val="32"/>
                <w:szCs w:val="32"/>
                <w:vertAlign w:val="baseline"/>
                <w:lang w:val="en-US" w:eastAsia="zh-CN"/>
              </w:rPr>
            </w:pPr>
            <w:r>
              <w:rPr>
                <w:rFonts w:hint="default" w:ascii="仿宋_GB2312" w:hAnsi="仿宋_GB2312" w:eastAsia="仿宋_GB2312" w:cs="仿宋_GB2312"/>
                <w:spacing w:val="0"/>
                <w:sz w:val="32"/>
                <w:szCs w:val="32"/>
                <w:vertAlign w:val="baseline"/>
                <w:lang w:val="en-US" w:eastAsia="zh-CN"/>
              </w:rPr>
              <w:t>联系方式</w:t>
            </w:r>
          </w:p>
        </w:tc>
        <w:tc>
          <w:tcPr>
            <w:tcW w:w="2476" w:type="dxa"/>
            <w:vMerge w:val="continue"/>
            <w:tcBorders/>
          </w:tcPr>
          <w:p w14:paraId="516EA5CA">
            <w:pPr>
              <w:spacing w:line="240" w:lineRule="auto"/>
              <w:rPr>
                <w:rFonts w:hint="default" w:ascii="仿宋_GB2312" w:hAnsi="仿宋_GB2312" w:eastAsia="仿宋_GB2312" w:cs="仿宋_GB2312"/>
                <w:spacing w:val="6"/>
                <w:sz w:val="32"/>
                <w:szCs w:val="32"/>
                <w:vertAlign w:val="baseline"/>
                <w:lang w:val="en-US" w:eastAsia="zh-CN"/>
              </w:rPr>
            </w:pPr>
          </w:p>
        </w:tc>
        <w:tc>
          <w:tcPr>
            <w:tcW w:w="4433" w:type="dxa"/>
            <w:vMerge w:val="continue"/>
            <w:tcBorders/>
          </w:tcPr>
          <w:p w14:paraId="1D189ACE">
            <w:pPr>
              <w:spacing w:line="240" w:lineRule="auto"/>
              <w:rPr>
                <w:rFonts w:hint="default" w:ascii="仿宋_GB2312" w:hAnsi="仿宋_GB2312" w:eastAsia="仿宋_GB2312" w:cs="仿宋_GB2312"/>
                <w:spacing w:val="6"/>
                <w:sz w:val="32"/>
                <w:szCs w:val="32"/>
                <w:vertAlign w:val="baseline"/>
                <w:lang w:val="en-US" w:eastAsia="zh-CN"/>
              </w:rPr>
            </w:pPr>
          </w:p>
        </w:tc>
      </w:tr>
      <w:tr w14:paraId="6708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631" w:hRule="exact"/>
        </w:trPr>
        <w:tc>
          <w:tcPr>
            <w:tcW w:w="862" w:type="dxa"/>
            <w:vAlign w:val="top"/>
          </w:tcPr>
          <w:p w14:paraId="7551BE0B">
            <w:pPr>
              <w:spacing w:line="240" w:lineRule="auto"/>
              <w:rPr>
                <w:rFonts w:hint="default" w:ascii="仿宋_GB2312" w:hAnsi="仿宋_GB2312" w:eastAsia="仿宋_GB2312" w:cs="仿宋_GB2312"/>
                <w:spacing w:val="6"/>
                <w:sz w:val="32"/>
                <w:szCs w:val="32"/>
                <w:vertAlign w:val="baseline"/>
                <w:lang w:val="en-US" w:eastAsia="zh-CN"/>
              </w:rPr>
            </w:pPr>
          </w:p>
        </w:tc>
        <w:tc>
          <w:tcPr>
            <w:tcW w:w="1233" w:type="dxa"/>
            <w:vAlign w:val="top"/>
          </w:tcPr>
          <w:p w14:paraId="719D7DEE">
            <w:pPr>
              <w:spacing w:line="240" w:lineRule="auto"/>
              <w:rPr>
                <w:rFonts w:hint="default" w:ascii="仿宋_GB2312" w:hAnsi="仿宋_GB2312" w:eastAsia="仿宋_GB2312" w:cs="仿宋_GB2312"/>
                <w:spacing w:val="6"/>
                <w:sz w:val="32"/>
                <w:szCs w:val="32"/>
                <w:vertAlign w:val="baseline"/>
                <w:lang w:val="en-US" w:eastAsia="zh-CN"/>
              </w:rPr>
            </w:pPr>
          </w:p>
        </w:tc>
        <w:tc>
          <w:tcPr>
            <w:tcW w:w="1418" w:type="dxa"/>
            <w:vAlign w:val="top"/>
          </w:tcPr>
          <w:p w14:paraId="75E00613">
            <w:pPr>
              <w:spacing w:line="240" w:lineRule="auto"/>
              <w:rPr>
                <w:rFonts w:hint="default" w:ascii="仿宋_GB2312" w:hAnsi="仿宋_GB2312" w:eastAsia="仿宋_GB2312" w:cs="仿宋_GB2312"/>
                <w:spacing w:val="6"/>
                <w:sz w:val="32"/>
                <w:szCs w:val="32"/>
                <w:vertAlign w:val="baseline"/>
                <w:lang w:val="en-US" w:eastAsia="zh-CN"/>
              </w:rPr>
            </w:pPr>
          </w:p>
        </w:tc>
        <w:tc>
          <w:tcPr>
            <w:tcW w:w="1709" w:type="dxa"/>
            <w:vAlign w:val="top"/>
          </w:tcPr>
          <w:p w14:paraId="4607385B">
            <w:pPr>
              <w:spacing w:line="240" w:lineRule="auto"/>
              <w:rPr>
                <w:rFonts w:hint="default" w:ascii="仿宋_GB2312" w:hAnsi="仿宋_GB2312" w:eastAsia="仿宋_GB2312" w:cs="仿宋_GB2312"/>
                <w:spacing w:val="6"/>
                <w:sz w:val="32"/>
                <w:szCs w:val="32"/>
                <w:vertAlign w:val="baseline"/>
                <w:lang w:val="en-US" w:eastAsia="zh-CN"/>
              </w:rPr>
            </w:pPr>
          </w:p>
        </w:tc>
        <w:tc>
          <w:tcPr>
            <w:tcW w:w="1844" w:type="dxa"/>
            <w:vAlign w:val="top"/>
          </w:tcPr>
          <w:p w14:paraId="4698F111">
            <w:pPr>
              <w:spacing w:line="240" w:lineRule="auto"/>
              <w:rPr>
                <w:rFonts w:hint="default" w:ascii="仿宋_GB2312" w:hAnsi="仿宋_GB2312" w:eastAsia="仿宋_GB2312" w:cs="仿宋_GB2312"/>
                <w:spacing w:val="6"/>
                <w:sz w:val="32"/>
                <w:szCs w:val="32"/>
                <w:vertAlign w:val="baseline"/>
                <w:lang w:val="en-US" w:eastAsia="zh-CN"/>
              </w:rPr>
            </w:pPr>
          </w:p>
        </w:tc>
        <w:tc>
          <w:tcPr>
            <w:tcW w:w="2476" w:type="dxa"/>
            <w:vAlign w:val="top"/>
          </w:tcPr>
          <w:p w14:paraId="64B91072">
            <w:pPr>
              <w:spacing w:line="240" w:lineRule="auto"/>
              <w:rPr>
                <w:rFonts w:hint="default" w:ascii="仿宋_GB2312" w:hAnsi="仿宋_GB2312" w:eastAsia="仿宋_GB2312" w:cs="仿宋_GB2312"/>
                <w:spacing w:val="6"/>
                <w:sz w:val="32"/>
                <w:szCs w:val="32"/>
                <w:vertAlign w:val="baseline"/>
                <w:lang w:val="en-US" w:eastAsia="zh-CN"/>
              </w:rPr>
            </w:pPr>
          </w:p>
        </w:tc>
        <w:tc>
          <w:tcPr>
            <w:tcW w:w="4433" w:type="dxa"/>
            <w:vAlign w:val="top"/>
          </w:tcPr>
          <w:p w14:paraId="619F149A">
            <w:pPr>
              <w:spacing w:line="240" w:lineRule="auto"/>
              <w:rPr>
                <w:rFonts w:hint="default" w:ascii="仿宋_GB2312" w:hAnsi="仿宋_GB2312" w:eastAsia="仿宋_GB2312" w:cs="仿宋_GB2312"/>
                <w:spacing w:val="6"/>
                <w:sz w:val="32"/>
                <w:szCs w:val="32"/>
                <w:vertAlign w:val="baseline"/>
                <w:lang w:val="en-US" w:eastAsia="zh-CN"/>
              </w:rPr>
            </w:pPr>
          </w:p>
        </w:tc>
      </w:tr>
      <w:tr w14:paraId="101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689" w:hRule="exact"/>
        </w:trPr>
        <w:tc>
          <w:tcPr>
            <w:tcW w:w="862" w:type="dxa"/>
            <w:vAlign w:val="top"/>
          </w:tcPr>
          <w:p w14:paraId="1FE61850">
            <w:pPr>
              <w:spacing w:line="240" w:lineRule="auto"/>
              <w:rPr>
                <w:rFonts w:hint="default" w:ascii="仿宋_GB2312" w:hAnsi="仿宋_GB2312" w:eastAsia="仿宋_GB2312" w:cs="仿宋_GB2312"/>
                <w:spacing w:val="6"/>
                <w:sz w:val="32"/>
                <w:szCs w:val="32"/>
                <w:vertAlign w:val="baseline"/>
                <w:lang w:val="en-US" w:eastAsia="zh-CN"/>
              </w:rPr>
            </w:pPr>
          </w:p>
        </w:tc>
        <w:tc>
          <w:tcPr>
            <w:tcW w:w="1233" w:type="dxa"/>
            <w:vAlign w:val="top"/>
          </w:tcPr>
          <w:p w14:paraId="5906A942">
            <w:pPr>
              <w:spacing w:line="240" w:lineRule="auto"/>
              <w:rPr>
                <w:rFonts w:hint="default" w:ascii="仿宋_GB2312" w:hAnsi="仿宋_GB2312" w:eastAsia="仿宋_GB2312" w:cs="仿宋_GB2312"/>
                <w:spacing w:val="6"/>
                <w:sz w:val="32"/>
                <w:szCs w:val="32"/>
                <w:vertAlign w:val="baseline"/>
                <w:lang w:val="en-US" w:eastAsia="zh-CN"/>
              </w:rPr>
            </w:pPr>
          </w:p>
        </w:tc>
        <w:tc>
          <w:tcPr>
            <w:tcW w:w="1418" w:type="dxa"/>
            <w:vAlign w:val="top"/>
          </w:tcPr>
          <w:p w14:paraId="6B14BA6D">
            <w:pPr>
              <w:spacing w:line="240" w:lineRule="auto"/>
              <w:rPr>
                <w:rFonts w:hint="default" w:ascii="仿宋_GB2312" w:hAnsi="仿宋_GB2312" w:eastAsia="仿宋_GB2312" w:cs="仿宋_GB2312"/>
                <w:spacing w:val="6"/>
                <w:sz w:val="32"/>
                <w:szCs w:val="32"/>
                <w:vertAlign w:val="baseline"/>
                <w:lang w:val="en-US" w:eastAsia="zh-CN"/>
              </w:rPr>
            </w:pPr>
          </w:p>
        </w:tc>
        <w:tc>
          <w:tcPr>
            <w:tcW w:w="1709" w:type="dxa"/>
            <w:vAlign w:val="top"/>
          </w:tcPr>
          <w:p w14:paraId="758B91DB">
            <w:pPr>
              <w:spacing w:line="240" w:lineRule="auto"/>
              <w:rPr>
                <w:rFonts w:hint="default" w:ascii="仿宋_GB2312" w:hAnsi="仿宋_GB2312" w:eastAsia="仿宋_GB2312" w:cs="仿宋_GB2312"/>
                <w:spacing w:val="6"/>
                <w:sz w:val="32"/>
                <w:szCs w:val="32"/>
                <w:vertAlign w:val="baseline"/>
                <w:lang w:val="en-US" w:eastAsia="zh-CN"/>
              </w:rPr>
            </w:pPr>
          </w:p>
        </w:tc>
        <w:tc>
          <w:tcPr>
            <w:tcW w:w="1844" w:type="dxa"/>
            <w:vAlign w:val="top"/>
          </w:tcPr>
          <w:p w14:paraId="036BC92A">
            <w:pPr>
              <w:spacing w:line="240" w:lineRule="auto"/>
              <w:rPr>
                <w:rFonts w:hint="default" w:ascii="仿宋_GB2312" w:hAnsi="仿宋_GB2312" w:eastAsia="仿宋_GB2312" w:cs="仿宋_GB2312"/>
                <w:spacing w:val="6"/>
                <w:sz w:val="32"/>
                <w:szCs w:val="32"/>
                <w:vertAlign w:val="baseline"/>
                <w:lang w:val="en-US" w:eastAsia="zh-CN"/>
              </w:rPr>
            </w:pPr>
          </w:p>
        </w:tc>
        <w:tc>
          <w:tcPr>
            <w:tcW w:w="2476" w:type="dxa"/>
            <w:vAlign w:val="top"/>
          </w:tcPr>
          <w:p w14:paraId="258A8ADD">
            <w:pPr>
              <w:spacing w:line="240" w:lineRule="auto"/>
              <w:rPr>
                <w:rFonts w:hint="default" w:ascii="仿宋_GB2312" w:hAnsi="仿宋_GB2312" w:eastAsia="仿宋_GB2312" w:cs="仿宋_GB2312"/>
                <w:spacing w:val="6"/>
                <w:sz w:val="32"/>
                <w:szCs w:val="32"/>
                <w:vertAlign w:val="baseline"/>
                <w:lang w:val="en-US" w:eastAsia="zh-CN"/>
              </w:rPr>
            </w:pPr>
          </w:p>
        </w:tc>
        <w:tc>
          <w:tcPr>
            <w:tcW w:w="4433" w:type="dxa"/>
            <w:vAlign w:val="top"/>
          </w:tcPr>
          <w:p w14:paraId="1D146D6B">
            <w:pPr>
              <w:spacing w:line="240" w:lineRule="auto"/>
              <w:rPr>
                <w:rFonts w:hint="default" w:ascii="仿宋_GB2312" w:hAnsi="仿宋_GB2312" w:eastAsia="仿宋_GB2312" w:cs="仿宋_GB2312"/>
                <w:spacing w:val="6"/>
                <w:sz w:val="32"/>
                <w:szCs w:val="32"/>
                <w:vertAlign w:val="baseline"/>
                <w:lang w:val="en-US" w:eastAsia="zh-CN"/>
              </w:rPr>
            </w:pPr>
          </w:p>
        </w:tc>
      </w:tr>
    </w:tbl>
    <w:p w14:paraId="0166612C">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ascii="宋体" w:hAnsi="宋体" w:eastAsia="宋体" w:cs="宋体"/>
          <w:sz w:val="28"/>
          <w:szCs w:val="28"/>
        </w:rPr>
      </w:pPr>
    </w:p>
    <w:sectPr>
      <w:footerReference r:id="rId8" w:type="default"/>
      <w:pgSz w:w="16838" w:h="11906" w:orient="landscape"/>
      <w:pgMar w:top="1310" w:right="1429" w:bottom="1321" w:left="1650" w:header="0" w:footer="1202"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D915">
    <w:pPr>
      <w:spacing w:line="436" w:lineRule="exact"/>
      <w:ind w:left="587"/>
      <w:rPr>
        <w:rFonts w:ascii="宋体" w:hAnsi="宋体" w:eastAsia="宋体" w:cs="宋体"/>
        <w:sz w:val="28"/>
        <w:szCs w:val="28"/>
      </w:rPr>
    </w:pPr>
    <w:r>
      <w:rPr>
        <w:rFonts w:ascii="宋体" w:hAnsi="宋体" w:eastAsia="宋体" w:cs="宋体"/>
        <w:position w:val="4"/>
        <w:sz w:val="28"/>
        <w:szCs w:val="28"/>
      </w:rPr>
      <w:t>—</w:t>
    </w:r>
    <w:r>
      <w:rPr>
        <w:rFonts w:ascii="Times New Roman" w:hAnsi="Times New Roman" w:eastAsia="Times New Roman" w:cs="Times New Roman"/>
        <w:position w:val="4"/>
        <w:sz w:val="28"/>
        <w:szCs w:val="28"/>
      </w:rPr>
      <w:t>6</w:t>
    </w:r>
    <w:r>
      <w:rPr>
        <w:rFonts w:ascii="宋体" w:hAnsi="宋体" w:eastAsia="宋体" w:cs="宋体"/>
        <w:position w:val="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8E28">
    <w:pPr>
      <w:spacing w:line="171" w:lineRule="auto"/>
      <w:ind w:left="8099"/>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7</w:t>
    </w:r>
    <w:r>
      <w:rPr>
        <w:rFonts w:ascii="宋体" w:hAnsi="宋体" w:eastAsia="宋体" w:cs="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90F72">
    <w:pPr>
      <w:spacing w:line="436" w:lineRule="exact"/>
      <w:ind w:left="691"/>
      <w:rPr>
        <w:rFonts w:ascii="宋体" w:hAnsi="宋体" w:eastAsia="宋体" w:cs="宋体"/>
        <w:sz w:val="28"/>
        <w:szCs w:val="28"/>
      </w:rPr>
    </w:pPr>
    <w:r>
      <w:rPr>
        <w:rFonts w:ascii="宋体" w:hAnsi="宋体" w:eastAsia="宋体" w:cs="宋体"/>
        <w:position w:val="4"/>
        <w:sz w:val="28"/>
        <w:szCs w:val="28"/>
      </w:rPr>
      <w:t>—</w:t>
    </w:r>
    <w:r>
      <w:rPr>
        <w:rFonts w:ascii="Times New Roman" w:hAnsi="Times New Roman" w:eastAsia="Times New Roman" w:cs="Times New Roman"/>
        <w:position w:val="4"/>
        <w:sz w:val="28"/>
        <w:szCs w:val="28"/>
      </w:rPr>
      <w:t>8</w:t>
    </w:r>
    <w:r>
      <w:rPr>
        <w:rFonts w:ascii="宋体" w:hAnsi="宋体" w:eastAsia="宋体" w:cs="宋体"/>
        <w:position w:val="4"/>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21CE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1D2A27"/>
    <w:rsid w:val="09184815"/>
    <w:rsid w:val="0AEE6ECB"/>
    <w:rsid w:val="1EDD1898"/>
    <w:rsid w:val="1F9279CD"/>
    <w:rsid w:val="24681644"/>
    <w:rsid w:val="279B763B"/>
    <w:rsid w:val="31853836"/>
    <w:rsid w:val="32E7407C"/>
    <w:rsid w:val="46996998"/>
    <w:rsid w:val="508807F5"/>
    <w:rsid w:val="587C0C3F"/>
    <w:rsid w:val="5CE768A3"/>
    <w:rsid w:val="5DD44607"/>
    <w:rsid w:val="67893A89"/>
    <w:rsid w:val="79464C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2161</Words>
  <Characters>2213</Characters>
  <TotalTime>1</TotalTime>
  <ScaleCrop>false</ScaleCrop>
  <LinksUpToDate>false</LinksUpToDate>
  <CharactersWithSpaces>2305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2026-03-11T16:41:00Z</dcterms:created>
  <dc:creator>Administrator</dc:creator>
  <cp:lastModifiedBy>黑天鹅</cp:lastModifiedBy>
  <dcterms:modified xsi:type="dcterms:W3CDTF">2026-03-12T06:59:44Z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2026-03-12T14:35:44Z</vt:filetime>
  </property>
  <property fmtid="{D5CDD505-2E9C-101B-9397-08002B2CF9AE}" pid="4" name="KSOTemplateDocerSaveRecord">
    <vt:lpwstr>eyJoZGlkIjoiNDc5NTFhZDYxMzczNDZmOWIxOWNjYzZlMjEzYTViMmIiLCJ1c2VySWQiOiIzNTQwMzI1NTAifQ==</vt:lpwstr>
  </property>
  <property fmtid="{D5CDD505-2E9C-101B-9397-08002B2CF9AE}" pid="5" name="KSOProductBuildVer">
    <vt:lpwstr>2052-12.1.0.25225</vt:lpwstr>
  </property>
  <property fmtid="{D5CDD505-2E9C-101B-9397-08002B2CF9AE}" pid="6" name="ICV">
    <vt:lpwstr>AB246BD187EA45858D3FFC38FDB08746_12</vt:lpwstr>
  </property>
</Properties>
</file>